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临床技能考核安排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1.时间：3月31日（周日），上午7:30开始，下午13:00开始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2.地点：河北医科大学建华校区尚勤楼，根据人数将考生分为上下午参加技能考核。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上午考核专业（研究方向）：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外科学（普外）、外科学（胸外）、外科学（泌尿外）、外科学（神经外）、外科学（烧伤整形）、骨科学、妇产科学、麻醉学、眼科学、皮肤病与性病学、耳鼻咽喉科学。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default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下午考核专业（研究方向）：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内科学(心血管病）、内科学（呼吸系病）、内科学（消化系病）、内科学（肾病）、内科学（内分泌与代谢病）、肿瘤学、神经病学、精神病与精神卫生学、儿科学、重症医学、急诊医学、全科医学、放射影像学、超声医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①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临床思维考试：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所有复试学生在河北医科大学建华校区尚勤楼一层11教室统一考临床思维：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上午（7:30-8:30）；下午（13:00-14:00）。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临床技能考核操作：按照研究生学院要求设置技能考核内容，考生在开考前以抽签的形式随机</w:t>
      </w:r>
      <w:bookmarkStart w:id="0" w:name="_GoBack"/>
      <w:bookmarkEnd w:id="0"/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选取1项进行考核。为了增加考核效率，每站考核项目设置多个平行组，抽签后由志愿者引导至考场进行考核。每名考生临床技能考核操作时间8分钟，考生全程禁止携带手机等通讯器材。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NGI1MDAzZWNiYjJhMGViZDg4OTNlNTkyZTM2OTkifQ=="/>
  </w:docVars>
  <w:rsids>
    <w:rsidRoot w:val="0F985D56"/>
    <w:rsid w:val="0F985D56"/>
    <w:rsid w:val="291614F8"/>
    <w:rsid w:val="4A7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2024-03-26T08:43:00Z</dcterms:created>
  <dc:creator>花开半夏</dc:creator>
  <cp:lastModifiedBy>秋千</cp:lastModifiedBy>
  <dcterms:modified xsi:type="dcterms:W3CDTF">2024-03-27T00:14:39Z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8AD5EC2F3B624BB8A5F98E0FF8A40F44_11</vt:lpwstr>
  </property>
</Properties>
</file>